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cs="Calibri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国家级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bidi="ar"/>
        </w:rPr>
        <w:t>绿色矿山建设评价指标</w:t>
      </w:r>
    </w:p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7104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先决条件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584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手续齐全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《采矿许可证》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《安全生产许可证》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《营业执照》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依法办理环评和排污许可手续，并依法完成竣工环保验收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  合格  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不合格    □</w:t>
            </w:r>
          </w:p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满足所有先决条件方可进行打分评价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其中1条不满足的，即为不合格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三年内未受行政处罚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或已整改到位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近三年内（自遴选通知下发之日起前三年），未受到自然资源和生态环境等部门行政处罚，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或受到处罚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在履行期限内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已执行到位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（出具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），且未发生过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较大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及以上安全生产事故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环境事件的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矿业权人异常名录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矿山参加遴选期间，矿业权人未被列入矿业权人勘查开采信息公示异常名录。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矿山要求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矿山近三年内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运营，且剩余储量可采年限（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储量年度报告）不少于三年。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矿区范围未涉及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生态保护红线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国家有规定的除外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符合国土空间规划及规划环评要求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/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0"/>
        <w:gridCol w:w="2"/>
        <w:gridCol w:w="1130"/>
        <w:gridCol w:w="672"/>
        <w:gridCol w:w="5300"/>
        <w:gridCol w:w="950"/>
        <w:gridCol w:w="2563"/>
        <w:gridCol w:w="915"/>
        <w:gridCol w:w="915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107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一级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二级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标准分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评分说明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考核方法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依据或标准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指标属性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检查记录</w:t>
            </w: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一、矿区环境(7项，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1矿容矿貌（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1功能分区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生产区、管理区、生活区进行功能分区，符合分区要求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管理区、生活区分区不明显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矿区总平面布置图或示意图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《工业企业总平面设计规范》（GB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50187）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2配套设施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矿区地面运输、供水、供电等配套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设施齐全、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正常运行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食堂、澡堂、厕所等设施齐全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整洁规范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对矿区建筑、构筑物及时维护、维修或粉刷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生产区、管理区、生活区的所有场所不存在私搭乱建等临时建筑、废弃建构筑物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，发现一处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3标识标牌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区按要求设置操作提示牌、说明牌、线路示意图牌等各类标牌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标牌的尺寸、形状、颜色设置符合规定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《标牌》（GB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/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13306）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4定置管理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设备、物资材料规范管理，做到分类分区、摆放有序、堆码整齐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5清洁卫生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矿区保持清洁卫生，主干道路表面平整、密实和粗糙度适当，内部道路或专用道路及时清理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洒落物，生产区及管理区无垃圾、无废石乱扔乱放，生产现场管线无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、冒、滴、漏现象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《厂矿道路设计规范》（GBJ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22）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2矿区绿化美化（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6矿区绿化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可绿化区域实现全覆盖，且无大面积表土裸露。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可绿化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是指除采场、建筑覆盖区、硬化地面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不宜进行绿化区域以外的区域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7绿化效果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绿化植物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以本土物种为主，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搭配合理，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与周边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环境协调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一致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符合当地气候条件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二、资源开采（4项，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开采活动（1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8开采方式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露天开采采用自上而下分台阶开采，符合开采设计要求。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/>
              </w:rPr>
              <w:t>采排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计划，尽量减少对地表的破坏。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地下开采方法和顺序合理，符合开采设计要求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开采技术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生态环境保护要求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开采设计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9开采技术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①钻孔：采用湿式、干式（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收尘）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凿岩作业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②爆破：采用微差爆破、预裂爆破、光面爆破等爆破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④排土：生产期采用分期内排技术，最大化利用内排土场排土，减少外部土地占用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采用减轻地表沉陷变形、减少对土壤和地下水污染的开采方式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充填法、保水开采等技术进行地下开采，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利用采空区规模化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环保化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处置尾矿、废石、煤矸石等，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③应用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开采、深部开采等先进开采技术，得2分。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等：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①采用电动钻机及顶驱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等钻井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装置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②采用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快、控压等钻井技术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③采用环保型钻井液及循环利用技术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④及时无害化处置钻井泥浆等钻井废弃物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工艺技术装备资料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10开采回采率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开采回采率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自然资源部发布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开采工作面（5分）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11质量要求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作业平台干净，保持平整、通畅，无杂物、无积水，工作台阶与非工作台阶坡面无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石，非工作台阶滚落物及时清理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工作面满足通风、运输、行人、设备安装、检修的需要，支护完好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无较大面积积水、无浮碴、无杂物，材料堆放整齐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生产作业场地无明显油污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无“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跑冒滴漏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及对井场表层土壤造成污染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钻井废弃物不落地，进行集中无害化处理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★适用于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地热矿泉水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。符合要求得5分，发现一处不符合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扣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三、资源综合利用（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分；4项1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（1）非金属、化工、黄金、冶金、有色、油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、煤炭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12选矿加工工艺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选矿工艺符合设计规范，不得使用国家规定的限制类和淘汰类技术、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工艺和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地热、矿泉水的利用做到资源分级利用、优质优用。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《煤炭洗选工程设计规范》（GB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50359-2016）等矿山选矿工艺设计规范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13选矿回收率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选矿回收率符合矿产资源合理开发利用“三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14共伴生资源综合勘查与评价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矿产资源综合勘查评价规范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进行综合勘查、综合评价。符合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《矿产资源综合勘查评价规范》（GB/T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25283）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15共伴生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矿产资源综合利用率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共伴生矿产综合利用率达到国家发布的矿产资源合理开发利用“三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16对暂不能开采利用的矿产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对暂不能开采利用的共伴生矿产采取保护措施。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，矿山设计，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3固废综合利用（3分）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17工业固废处置与利用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通过回填、铺路、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等方式充分利用固体废弃物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剥离表土用于土地复垦、生态修复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1分（无表土的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，直接得1分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渗滤液收集、废水处理、地下水环境监测等尾矿库污染防治设施符合相关法规标准要求，得0.5分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《一般工业固体废物贮存和填埋污染控制标准》（GB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18599）《尾矿污染环境防治管理办法》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18回收提取有价元素/有用矿物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鼓励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已有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尾矿、煤矸石、废石等固体废弃物中提取有价元素或有用矿物。符合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生产报表、销售报表、财务报表等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4废水综合利用（5分）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19生产废水综合利用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①配备完备的废水处理设施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②采用洁净化、资源化技术工艺合理处置矿井水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废水、尾水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得1分。煤矿、黄金等行业矿井水处置率达到100%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③选矿废水循环利用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得1分。煤矿矿井水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利用率达到相关标准，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冶金选矿废水循环利用率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非金属矿山选矿废水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重复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85%，化工行业选矿回水利用率达到100%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地热矿泉水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尾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废水集中处理达标后外排或回灌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-22" w:firstLine="25" w:firstLineChars="1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煤炭采选业清洁生产评价指标体系》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（国家发展改革委、生态环境部、工业和信息化部，2019年发布），冶金、非金属、煤炭、化工行业绿色矿山建设规范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20生活污水综合利用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①配备生活污水处理系统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1分；生活污水处置达标后，用于工业场地浇灌绿化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（2）砂石、水泥灰岩、建筑石材等行业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21开采加工等相关产物综合利用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充分利用石粉、泥粉等矿山开采或加工产物，提高资源化利用水平，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环境治理、土地复垦和土壤改良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结合水泥生产线多种原料配料的特点，实现开采或加工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产各类产物资源化利用，实现资源分级利用、优质优用，实现高品位矿石与低品位矿石、夹层、顶底板围岩等综合利用。符合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2固废综合利用（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22土质剥离物的综合利用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排土场堆放的剥离表土或筛分后的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碴土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、废石等，用于环境治理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土地复垦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、生态修复等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将符合要求的土质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剥离物用作硅铝质原料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或用于土地复垦，其他剥离物用作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水泥配料、砂石骨料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或其他工程用料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3废水综合利用（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23生产废水处置与利用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①配备完善的生产废水处理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②废水经固液分离处理后，清水得到有效循环利用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得2分。砂石清水循环利用率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生产报表（调度报表）或其他证明材料，砂石行业绿色矿山建设规范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24生活污水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①配备生活污水处理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分；生活污水处置达标后，用于工业场地浇灌绿化，洒水降尘或其他综合利用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得4分。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绿色低碳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1节约集约用地（2分）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25节约集约用地情况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矿山用地在满足建设、运输生产等要求前提下，综合考虑土地资源、资金、环境等经济技术条件，按照节约集约原则，进行优化配置和科学利用，充分利用荒地、劣地，少占耕地。符合要求得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《节约集约利用土地规定（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2019年修正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）》《工业项目用地控制指标》《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自然资源部办公厅关于规范开展建设项目节地评价工作的通知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》（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自然资办发〔2021〕14号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节能降耗（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能源管理体系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有年度能源管理计划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建立全过程能耗管理体系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取得能源管理体系认证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得分不超过1分。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能耗核算体系文件或台账，能源管理体系证书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2" w:type="dxa"/>
            <w:gridSpan w:val="2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单位产品能耗符合国家标准。煤矿、铁矿、金矿、有色金属矿有国家标准的，执行国家标准。其他矿种暂无国家标准、行业标准的，以企业近3年能耗等指标均值为依据进行考核，要体现节能降耗进步要求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能耗逐年降低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能耗台账、各行业单位产品能源消耗限额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减碳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按照规定的核算方法，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对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矿区范围内的温室气体排放进行核算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得2分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未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《工业企业温室气体排放核算和报告通则》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GB/T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《温室气体排放核算方法与报告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/T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4源头预防（5分）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地下水环境状况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土壤环境管理办法（试行）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》《地下水质量标准》（GB/T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14848）、《污染地块地下水修复和风险管控技术导则》（HJ 25.6）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酸性废水源头预防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评估预测矿山关闭酸性废水产生量及对周边环境影响，在开采和闭矿前综合采用雨水导排、补给控制、矿山回填等措施，预防酸性废水大量产生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《水污染防治法》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建设涉及有毒有害物质的设施设备，应设计、建设和安装有关防腐蚀、防泄漏设施和泄漏监测装置，防止有毒有害物质污染土壤和地下水；构筑物及场地防渗要求符合相关标准的规定。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《水污染防治法》《工矿用地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土壤环境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管理办法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（试行）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》《一般工业固体废物贮存和填埋污染控制标准》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GB 18599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《尾矿库设计规范》（GB 50863）、《有色金属工业环境保护工程设计规范》（GB 50988）、《危险废物贮存污染控制标准》（GB 18597）、《危险废物填埋污染控制标准》（GB 18598）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土壤污染隐患排查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分，不符合得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分（未列入土壤污染重点监管单位的企业本项直接得分）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《土壤污染防治法》《重点监管单位土壤污染隐患排查指南（试行）》（生态环境部〔2021〕1号公告）、《工业企业土壤和地下水自行监测技术指南（试行）》（HJ 1209）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废物排放（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固废排放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对无法实现综合利用的固体废弃物，划分危险废物、一般废物和生活垃圾不同类别，实现分级分类，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堆场、尾矿库污染防治设施符合相关法规标准要求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并按照国家法律和标准，自行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或委托第三方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固体废弃物进行处置，委托第三方有资质的单位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对危险废物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进行处置。符合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《中华人民共和国固体废物污染环境防治法》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一般工业固体废物贮存、处置场污染控制标准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(GB 18599)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危险废物焚烧、贮存、填埋污染控制标准(GB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18484、18597、18598)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废水排放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尾矿库、排土场等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建有雨水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（排）水沟，地表径流水、淋溶水等经沉淀后达标排放或处理回用。符合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国家水污染物排放标准（GB 8978、GB 20426、GB 25465、GB 25466、GB 25467、GB 25468、GB 26451、GB 28661、GB 30770等）以及所在省（自治区、直辖市）人民政府发布实施的地方水污染物排放标准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废气排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在开采、加工、运输、贮存等环节，采取除尘捕尘、抑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降尘、净化废气等措施，实现达标排放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开采过程中的大气污染物排放应符合国家或地方相应排放标准。凿岩作业采用降尘措施，爆破作业喷雾洒水降尘，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生产区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配置洒水车定时洒水降尘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，配备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地面运输车辆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洗车台，对出厂车辆进行清洗，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外运产品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途中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，废石或矿石周转场地、贮存场所具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防扬尘设施。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矿区建筑物上无明显积尘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，矿区周边植被无明显粉尘覆盖。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对矿区粉尘进行定期监测。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国家大气污染物排放标准（GB 4915、GB 9078、GB 16297、GB 20426、GB 25465、GB 25466、GB 25467、GB 25468、GB 26451、GB 28661、GB 30770、GB 41618等）以及所在省（自治区、直辖市）人民政府发布实施的地方大气污染物排放标准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移动源控制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企业使用铁路、水路、封闭式皮带廊道、新能源汽车运输矿石等大宗货物年货运量占比达到70%，得1分。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《深入打好重污染天气消除、臭氧污染防治和柴油货车污染治理攻坚战行动方案》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（生态环境部〔202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号公告）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噪声排放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对矿区凿岩、破碎和空压等高噪声设备进行降噪处理，配备消声、减振和隔振等措施，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厂界噪声排放达标。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对厂界噪声进行定期监测。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《工业企业厂界环境噪声排放标准》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12348-2008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五、生态修复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1矿山地质环境治理恢复与土地复垦（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矿山地质环境保护与土地复垦方案编制与执行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已通过审查并在适用期；依据《矿山地质环境保护与土地复垦方案》编制了年度计划；执行了年度报告制度；矿山地质环境治理恢复、土地复垦质量符合要求；完成了年度或阶段性目标任务并通过阶段验收。符合要求得5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《矿山地质环境保护与土地复垦方案》及年度计划、《土地复垦质量控制标准》(TD/T 1036) 、《矿山生态修复技术规范》(TD/T 1070)等标准规范。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矿山地质环境治理恢复基金计提使用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按相关规定及标准足额计提矿山地质环境治理恢复基金并规范使用，统筹用于开展矿山地质环境治理恢复和土地复垦。符合要求得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《矿山地质环境保护与土地复垦方案》及年度计划、基金监管政策文件及标准规范，其他证明材料等。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2治理要求（5分）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治理效果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设永久排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矸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排土场、尾矿库、露天采场、矿区专用道路、矿山工业场地、塌陷区、废石场等区域生态修复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符合要求。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治理后的各类场地对周边环境不产生污染，与周边自然环境相协调，周边水体质量恢复至原水平，区域生态功能得到保护和恢复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《矿山生态环境保护与恢复治理技术规范》（HJ 651）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《土地复垦质量控制标准》(TD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1036)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、《生态保护修复成效评估技术指南（试行）》（HJ 1272—2022），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其他文件证明材料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矿山环境动态监测（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动态监测要求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建立动态监测体系，对选矿废水、矿井水、尾矿库、矸石山、排土场、废石堆场、地下水等定期进行环境监测，并根据监测结果，采取了有效保护措施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不符合得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监测记录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等相关标准规范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建立环境管理机制，有完善的环境管理制度，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配备了必要的环境管理机构和生态环境保护等专业技术人员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有环境管理日常监管记录，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采取了环境风险防范措施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获得环境管理体系认证，得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环境管理制度、突发事件预案、认证证书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六、科技创新与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1科技创新（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具有技术研发队伍和专业技术人员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上年度主营业务收入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.5%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；完成环评要求的专项研究，得0.5分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成果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发明专利得0.5分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，最多得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入选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，最多得2分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获得高新技术企业证书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2数字化矿山（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能够将远程监控系统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自动控制系统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储量管理系统、生态环境监测管理系统等集中在大屏幕展示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，发现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一项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不符合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扣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0.5分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应用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按照</w:t>
            </w:r>
            <w:r>
              <w:rPr>
                <w:rFonts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智能矿山建设规范》（DZ/T 0376-2021）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等标准开展智能矿山建设。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《智能矿山建设规范》（DZ/T 0376-2021）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制定绿色矿山建设年度计划，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定期开展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制作绿色矿山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宣传展板、标语和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建立人员目视化管理制度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职工收入随企业业绩同步增长机制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职工休闲、娱乐、文化体育设施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开展活动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职工满意度不低于70%。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发现一项不符合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企业管理文件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、自评材料、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活动证明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、证书、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调查问卷原始记录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依法纳税，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按要求提交储量年报、储量表及矿产资源统计基础表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按规定缴存矿业权出让收益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。符合要求得2分，不符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税务及相关部门证明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建立职业健康管理制度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地关系，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制定和公开申诉回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，具有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联系机构与人员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及时妥善处理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受采矿活动影响的社区等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利益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相关者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间的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纠纷矛盾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维护当地生产、生活相关生态环境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在劳务用工、基础设施、公益募捐、教育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医疗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一个及以上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方面开展帮扶，助力乡村振兴。符合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文件、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票据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ind w:left="0" w:leftChars="0"/>
        <w:jc w:val="both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left="-567" w:leftChars="-27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绿色矿山建设评价指标》包含先决条件和评分表两部分。先决条件属于否决项，有一项达不到要求，则不能参与绿色矿山遴选工作，各省（区、市）可根据实际情况依法依规增加否决项。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一、计分办法与达标说明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（一）评价指标共4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分约束性指标、提升性指标两类，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分别从矿区环境、资源开采、资源综合利用、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绿色低碳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、生态修复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与环境治理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、科技创新与规范管理六个方面对绿色矿山建设水平进行评分。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（二）约束性指标共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项，所有约束性指标必须得满分，若一项不得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分则不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达标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。提升性指标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项，体现差异性，按评分表内的评分说明进行评分。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涉及项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计分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经判定某项指标属于不涉及项的，按大类采用折合法计分。不涉及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/>
        </w:rPr>
        <w:t>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在评分表中明确说明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判定依据和理由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评价指标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总分100分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总得分原则上不低于80分，各省（区、市）自然资源管理部门可在综合要求不降低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前提下，根据各地实际情况适当调整具体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达标线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二、评分说明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（一）某一指标评分说明属于扣分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该项分值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。某一指标评分说明属于增分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增至该项总分。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（二）所有得分必须有依据并要保留证明材料，在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栏里写明得到相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分值的原因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缺少支撑材料或证明材料不得分。如需填写内容较多，可在评估报告中重点描述。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（三）对于集中建设的选矿加工等配套系统，应明确关联关系，可统一纳入评估考虑。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（四）对于调查问卷、现场考核、专家打分取平均值等评估方式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需要在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说明里进行详细描述。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（五）需要现场查看的内容，在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里应写明哪些工作人员到什么现场看了什么内容（设备、设施、厂地、环境、现场等）。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color w:val="000000"/>
        <w:sz w:val="21"/>
        <w:szCs w:val="21"/>
        <w:lang w:val="en-US" w:eastAsia="zh-CN" w:bidi="ar-SA"/>
      </w:rPr>
    </w:pPr>
    <w:r>
      <w:rPr>
        <w:rFonts w:ascii="Calibri" w:hAnsi="Calibri" w:eastAsia="宋体" w:cs="Calibri"/>
        <w:color w:val="000000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00000000"/>
    <w:rsid w:val="17FF3F29"/>
    <w:rsid w:val="1DFF0FD8"/>
    <w:rsid w:val="1FDF6E5F"/>
    <w:rsid w:val="2F4B3BEC"/>
    <w:rsid w:val="2FF75DEF"/>
    <w:rsid w:val="32F26958"/>
    <w:rsid w:val="39FF050F"/>
    <w:rsid w:val="3DF88B09"/>
    <w:rsid w:val="3EAB0813"/>
    <w:rsid w:val="3EE3E7CD"/>
    <w:rsid w:val="3F5E7B73"/>
    <w:rsid w:val="3FBE5D23"/>
    <w:rsid w:val="3FBFFCA5"/>
    <w:rsid w:val="3FF35094"/>
    <w:rsid w:val="574E8118"/>
    <w:rsid w:val="5BD462C2"/>
    <w:rsid w:val="5D7EA438"/>
    <w:rsid w:val="5EFA7CCD"/>
    <w:rsid w:val="61E7EF69"/>
    <w:rsid w:val="6B7B8B53"/>
    <w:rsid w:val="6DB5EC70"/>
    <w:rsid w:val="6FDB700B"/>
    <w:rsid w:val="734A874B"/>
    <w:rsid w:val="73697162"/>
    <w:rsid w:val="755D3217"/>
    <w:rsid w:val="75ED5D32"/>
    <w:rsid w:val="76F7C8A6"/>
    <w:rsid w:val="777D7236"/>
    <w:rsid w:val="77CDB37E"/>
    <w:rsid w:val="77FFA91D"/>
    <w:rsid w:val="7856695F"/>
    <w:rsid w:val="789732E1"/>
    <w:rsid w:val="78FE481A"/>
    <w:rsid w:val="7B967CA5"/>
    <w:rsid w:val="7BC76C74"/>
    <w:rsid w:val="7BDA2F67"/>
    <w:rsid w:val="7C013D37"/>
    <w:rsid w:val="7DFE0A70"/>
    <w:rsid w:val="7E7FA182"/>
    <w:rsid w:val="7EA88ECF"/>
    <w:rsid w:val="7EDFE6A7"/>
    <w:rsid w:val="7F57255E"/>
    <w:rsid w:val="7FC5E823"/>
    <w:rsid w:val="7FCE7C49"/>
    <w:rsid w:val="7FDCD5F5"/>
    <w:rsid w:val="7FEB5850"/>
    <w:rsid w:val="7FFF820D"/>
    <w:rsid w:val="8CE3016F"/>
    <w:rsid w:val="99FAF632"/>
    <w:rsid w:val="9E1DDE32"/>
    <w:rsid w:val="9FBFABA8"/>
    <w:rsid w:val="AFDC2C70"/>
    <w:rsid w:val="B62F3C99"/>
    <w:rsid w:val="B997F93D"/>
    <w:rsid w:val="BA7B23C6"/>
    <w:rsid w:val="BEA6B462"/>
    <w:rsid w:val="BFEB3481"/>
    <w:rsid w:val="CD3EDDE9"/>
    <w:rsid w:val="D2DB9DAA"/>
    <w:rsid w:val="D7B50B9C"/>
    <w:rsid w:val="DCF54A05"/>
    <w:rsid w:val="DD15FF32"/>
    <w:rsid w:val="DEED6F57"/>
    <w:rsid w:val="DF3F34A4"/>
    <w:rsid w:val="DF7F4D84"/>
    <w:rsid w:val="DFE3E63B"/>
    <w:rsid w:val="DFEF5BD4"/>
    <w:rsid w:val="DFF4945E"/>
    <w:rsid w:val="DFFCCCAF"/>
    <w:rsid w:val="DFFD2935"/>
    <w:rsid w:val="E9DD2A2B"/>
    <w:rsid w:val="EEF6DF70"/>
    <w:rsid w:val="EF571D7B"/>
    <w:rsid w:val="EFBFECA4"/>
    <w:rsid w:val="F2FFB154"/>
    <w:rsid w:val="F38D895D"/>
    <w:rsid w:val="F3F54342"/>
    <w:rsid w:val="F77E5F01"/>
    <w:rsid w:val="F9CF8CB2"/>
    <w:rsid w:val="FAEB9989"/>
    <w:rsid w:val="FAF41D82"/>
    <w:rsid w:val="FB7E255A"/>
    <w:rsid w:val="FBEEA2CD"/>
    <w:rsid w:val="FBFF5A5B"/>
    <w:rsid w:val="FC661A48"/>
    <w:rsid w:val="FC9A1EE1"/>
    <w:rsid w:val="FDD7A529"/>
    <w:rsid w:val="FDFE0401"/>
    <w:rsid w:val="FE734873"/>
    <w:rsid w:val="FFBFE80A"/>
    <w:rsid w:val="FFE7D486"/>
    <w:rsid w:val="FFF93735"/>
    <w:rsid w:val="FFFD9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3"/>
    </w:pPr>
    <w:rPr>
      <w:rFonts w:ascii="Times New Roman" w:hAnsi="Times New Roman" w:eastAsia="宋体" w:cs="Times New Roman"/>
      <w:b/>
      <w:bCs/>
      <w:kern w:val="2"/>
      <w:sz w:val="30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   思思</cp:lastModifiedBy>
  <dcterms:modified xsi:type="dcterms:W3CDTF">2024-04-19T06:14:53Z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739EB64A97D8409D87819A123909BDD8_13</vt:lpwstr>
  </property>
</Properties>
</file>